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89" w:rsidRDefault="00BB6F89" w:rsidP="00BB6F8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nr12/2019</w:t>
      </w:r>
    </w:p>
    <w:p w:rsidR="00BB6F89" w:rsidRDefault="00BB6F89" w:rsidP="00BB6F8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B6F89" w:rsidRDefault="00BB6F89" w:rsidP="00BB6F8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2024-2026</w:t>
      </w:r>
    </w:p>
    <w:p w:rsidR="00BB6F89" w:rsidRDefault="00BB6F89" w:rsidP="00BB6F8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B6F89" w:rsidRDefault="00BB6F89" w:rsidP="00BB6F8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2024/2025</w:t>
      </w:r>
    </w:p>
    <w:p w:rsidR="00BB6F89" w:rsidRDefault="00BB6F89" w:rsidP="00BB6F89">
      <w:pPr>
        <w:spacing w:after="0" w:line="240" w:lineRule="auto"/>
        <w:rPr>
          <w:rFonts w:ascii="Corbel" w:hAnsi="Corbel"/>
          <w:sz w:val="24"/>
          <w:szCs w:val="24"/>
        </w:rPr>
      </w:pPr>
    </w:p>
    <w:p w:rsidR="00BB6F89" w:rsidRDefault="00BB6F89" w:rsidP="00BB6F8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BB6F89" w:rsidTr="00BB6F8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B6F89" w:rsidRDefault="00BB6F89" w:rsidP="00BB6F8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proofErr w:type="spellStart"/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>
        <w:rPr>
          <w:rFonts w:ascii="Corbel" w:hAnsi="Corbel"/>
          <w:b w:val="0"/>
          <w:i/>
          <w:sz w:val="24"/>
          <w:szCs w:val="24"/>
        </w:rPr>
        <w:t xml:space="preserve"> z ustaleniami w Jednostce</w:t>
      </w:r>
    </w:p>
    <w:p w:rsidR="00BB6F89" w:rsidRDefault="00BB6F89" w:rsidP="00BB6F89">
      <w:pPr>
        <w:pStyle w:val="Podpunkty"/>
        <w:ind w:left="0"/>
        <w:rPr>
          <w:rFonts w:ascii="Corbel" w:hAnsi="Corbel"/>
          <w:sz w:val="24"/>
          <w:szCs w:val="24"/>
        </w:rPr>
      </w:pPr>
    </w:p>
    <w:p w:rsidR="00BB6F89" w:rsidRDefault="00BB6F89" w:rsidP="00BB6F8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B6F89" w:rsidRDefault="00BB6F89" w:rsidP="00BB6F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B6F89" w:rsidTr="00BB6F8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B6F89" w:rsidRDefault="00BB6F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B6F89" w:rsidTr="00BB6F8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B6F89" w:rsidTr="00BB6F8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F89" w:rsidRDefault="00BB6F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B6F89" w:rsidRDefault="00BB6F89" w:rsidP="00BB6F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B6F89" w:rsidRDefault="00BB6F89" w:rsidP="00BB6F8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B6F89" w:rsidRDefault="00BB6F89" w:rsidP="00BB6F8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BB6F89" w:rsidRDefault="00BB6F89" w:rsidP="00BB6F8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zajęcia w formie tradycyjnej </w:t>
      </w:r>
    </w:p>
    <w:p w:rsidR="00BB6F89" w:rsidRDefault="00BB6F89" w:rsidP="00BB6F8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>zajęcia realizowane z wykorzystaniem metod i technik kształcenia na odległość</w:t>
      </w:r>
    </w:p>
    <w:p w:rsidR="00BB6F89" w:rsidRDefault="00BB6F89" w:rsidP="00BB6F89">
      <w:pPr>
        <w:pStyle w:val="Punktygwne"/>
        <w:spacing w:before="0" w:after="0"/>
        <w:rPr>
          <w:rFonts w:ascii="Corbel" w:hAnsi="Corbel"/>
          <w:szCs w:val="24"/>
        </w:rPr>
      </w:pPr>
    </w:p>
    <w:p w:rsidR="00BB6F89" w:rsidRDefault="00BB6F89" w:rsidP="00BB6F8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BB6F89" w:rsidRDefault="00BB6F89" w:rsidP="00BB6F8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ab/>
      </w:r>
      <w:r>
        <w:rPr>
          <w:rFonts w:ascii="Corbel" w:hAnsi="Corbel"/>
          <w:b w:val="0"/>
          <w:szCs w:val="24"/>
        </w:rPr>
        <w:t>zaliczenie z oceną</w:t>
      </w:r>
    </w:p>
    <w:p w:rsidR="00BB6F89" w:rsidRDefault="00BB6F89" w:rsidP="00BB6F8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lastRenderedPageBreak/>
        <w:tab/>
      </w:r>
    </w:p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B6F89" w:rsidTr="00BB6F8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Zaliczenie zajęć z przedmiotów: współczesne nurty w  pedagogice opiekuńczej  oraz metodyka pracy opiekuńczo-wychowawczej</w:t>
            </w:r>
          </w:p>
        </w:tc>
      </w:tr>
    </w:tbl>
    <w:p w:rsidR="00BB6F89" w:rsidRDefault="00BB6F89" w:rsidP="00BB6F89">
      <w:pPr>
        <w:pStyle w:val="Punktygwne"/>
        <w:spacing w:before="0" w:after="0"/>
        <w:rPr>
          <w:rFonts w:ascii="Corbel" w:hAnsi="Corbel"/>
          <w:szCs w:val="24"/>
        </w:rPr>
      </w:pPr>
    </w:p>
    <w:p w:rsidR="00BB6F89" w:rsidRDefault="00BB6F89" w:rsidP="00BB6F8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:rsidR="00BB6F89" w:rsidRDefault="00BB6F89" w:rsidP="00BB6F89">
      <w:pPr>
        <w:pStyle w:val="Punktygwne"/>
        <w:spacing w:before="0" w:after="0"/>
        <w:rPr>
          <w:rFonts w:ascii="Corbel" w:hAnsi="Corbel"/>
          <w:szCs w:val="24"/>
        </w:rPr>
      </w:pPr>
    </w:p>
    <w:p w:rsidR="00BB6F89" w:rsidRDefault="00BB6F89" w:rsidP="00BB6F89">
      <w:pPr>
        <w:pStyle w:val="Podpunkty"/>
        <w:rPr>
          <w:rFonts w:ascii="Corbel" w:hAnsi="Corbel"/>
          <w:color w:val="FF0000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BB6F89" w:rsidRDefault="00BB6F89" w:rsidP="00BB6F89">
      <w:pPr>
        <w:pStyle w:val="Podpunkty"/>
        <w:rPr>
          <w:rFonts w:ascii="Corbel" w:hAnsi="Corbel"/>
          <w:b w:val="0"/>
          <w:i/>
          <w:color w:val="FF0000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B6F89" w:rsidTr="00BB6F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wiedzy studentów na temat założeń i różnych form działalności opiekuńczo-wychowawczej w szkole oraz placówkach opiekuńczo-wychowawczych, współczesnych tendencji w tym zakresie.</w:t>
            </w:r>
          </w:p>
        </w:tc>
      </w:tr>
      <w:tr w:rsidR="00BB6F89" w:rsidTr="00BB6F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BB6F89" w:rsidTr="00BB6F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BB6F89" w:rsidTr="00BB6F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studentów do podejmowania działań pedagogicznych na rzecz dzieci i młodzieży, a także środowiska lokalnego.</w:t>
            </w:r>
          </w:p>
        </w:tc>
      </w:tr>
    </w:tbl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BB6F89" w:rsidRDefault="00BB6F89" w:rsidP="00BB6F8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:rsidR="00BB6F89" w:rsidRDefault="00BB6F89" w:rsidP="00BB6F8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3"/>
        <w:gridCol w:w="1856"/>
      </w:tblGrid>
      <w:tr w:rsidR="00BB6F89" w:rsidTr="00BB6F8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B6F89" w:rsidTr="00BB6F8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B6F89" w:rsidTr="00BB6F8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Oceni przydatność współczesnych propozycji metodycznych w zakresie pracy opiekuńczo-wychowawczej w kontekście faz rozwoju biologicznego, psychicznego i społecznego jednostki. 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B6F89" w:rsidTr="00BB6F8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B6F89" w:rsidTr="00BB6F8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B6F89" w:rsidTr="00BB6F8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B6F89" w:rsidTr="00BB6F8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Zachęci innych do troski o elementy dziedzictwa kulturowego regionu.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:rsidR="00BB6F89" w:rsidRDefault="00BB6F89" w:rsidP="00BB6F8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B6F89" w:rsidRDefault="00BB6F89" w:rsidP="00BB6F8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metodyki pracy opiekuńczo-wychowawczej a praktyka.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Założenia i metody pozytywnej dyscypliny w pracy opiekuńczo-wychowawczej.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 roli pedagoga szkolnego i jego ewolucja.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:rsidR="00BB6F89" w:rsidRDefault="00BB6F89" w:rsidP="00BB6F89">
      <w:pPr>
        <w:spacing w:after="0" w:line="240" w:lineRule="auto"/>
        <w:rPr>
          <w:rFonts w:ascii="Corbel" w:hAnsi="Corbel"/>
          <w:sz w:val="24"/>
          <w:szCs w:val="24"/>
        </w:rPr>
      </w:pPr>
    </w:p>
    <w:p w:rsidR="00BB6F89" w:rsidRDefault="00BB6F89" w:rsidP="00BB6F8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:rsidR="00BB6F89" w:rsidRDefault="00BB6F89" w:rsidP="00BB6F8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BB6F89" w:rsidTr="00BB6F8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>
              <w:rPr>
                <w:rFonts w:ascii="Corbel" w:hAnsi="Corbel"/>
                <w:sz w:val="24"/>
                <w:szCs w:val="24"/>
              </w:rPr>
              <w:br/>
              <w:t>w zakresie praw dziecka.</w:t>
            </w:r>
          </w:p>
        </w:tc>
      </w:tr>
    </w:tbl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wykład problemowy, wykład z prezentacją multimedialną</w:t>
      </w:r>
    </w:p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Ćwiczenia: dyskusja, analiza tekstów z dyskusją, rozwiązywania zadań, praca w grupach</w:t>
      </w:r>
    </w:p>
    <w:p w:rsidR="00BB6F89" w:rsidRDefault="00BB6F89" w:rsidP="00BB6F8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BB6F89" w:rsidRDefault="00BB6F89" w:rsidP="00BB6F8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B6F89" w:rsidRDefault="00BB6F89" w:rsidP="00BB6F8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B6F89" w:rsidRDefault="00BB6F89" w:rsidP="00BB6F8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B6F89" w:rsidRDefault="00BB6F89" w:rsidP="00BB6F8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:rsidR="00BB6F89" w:rsidRDefault="00BB6F89" w:rsidP="00BB6F8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B6F89" w:rsidRDefault="00BB6F89" w:rsidP="00BB6F8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1"/>
        <w:gridCol w:w="2092"/>
      </w:tblGrid>
      <w:tr w:rsidR="00BB6F89" w:rsidTr="00BB6F8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BB6F89" w:rsidRDefault="00BB6F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BB6F89" w:rsidRDefault="00BB6F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BB6F89" w:rsidTr="00BB6F8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6F89" w:rsidTr="00BB6F8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6F89" w:rsidTr="00BB6F8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6F89" w:rsidTr="00BB6F8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6F89" w:rsidTr="00BB6F8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6F89" w:rsidTr="00BB6F8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:rsidR="00BB6F89" w:rsidRDefault="00BB6F89" w:rsidP="00BB6F89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B6F89" w:rsidTr="00BB6F8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Wykład: udział w zajęciach, zaliczenie kolokwium pisemnego obejmującego treści wykładów i ćwiczeń.</w:t>
            </w:r>
          </w:p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Ćwiczenia: aktywny udział w zajęciach, zaliczenie kolokwium pisemnego obejmującego treści wykładów i ćwiczeń, pozytywnie ocenione prowadzenie zajęć na ćwiczeniach,  pozytywnie oceniona praca projektowa – program pracy wychowawczej w ramach godzin do dyspozycji wychowawcy klasowego. </w:t>
            </w:r>
          </w:p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Ocena pozytywna: 51 % realizacji efektów kształcenia w zakresie wiedzy, umiejętności i kompetencji społecznych.</w:t>
            </w:r>
          </w:p>
        </w:tc>
      </w:tr>
    </w:tbl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B6F89" w:rsidTr="00BB6F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F89" w:rsidRDefault="00BB6F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B6F89" w:rsidTr="00BB6F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 xml:space="preserve">z  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B6F89" w:rsidTr="00BB6F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B6F89" w:rsidTr="00BB6F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zajęć, </w:t>
            </w: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kolokwium, </w:t>
            </w: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samodzielnie prowadzonych    zajęć,</w:t>
            </w:r>
          </w:p>
          <w:p w:rsidR="00BB6F89" w:rsidRDefault="00BB6F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pracy zaliczeniowej</w:t>
            </w: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57:</w:t>
            </w: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B6F89" w:rsidTr="00BB6F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B6F89" w:rsidTr="00BB6F8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B6F89" w:rsidRDefault="00BB6F89" w:rsidP="00BB6F89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BB6F89" w:rsidRDefault="00BB6F89" w:rsidP="00BB6F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BB6F89" w:rsidRDefault="00BB6F89" w:rsidP="00BB6F8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B6F89" w:rsidTr="00BB6F8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BB6F89" w:rsidTr="00BB6F8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Default="00BB6F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BB6F89" w:rsidRDefault="00BB6F89" w:rsidP="00BB6F8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:rsidR="00BB6F89" w:rsidRDefault="00BB6F89" w:rsidP="00BB6F8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B6F89" w:rsidTr="00BB6F8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Pufal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-Struzik, Kielce 2007.</w:t>
            </w:r>
          </w:p>
          <w:p w:rsidR="00BB6F89" w:rsidRDefault="00BB6F8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Guerin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S., Hennessy E., </w:t>
            </w:r>
            <w:r>
              <w:rPr>
                <w:rFonts w:ascii="Corbel" w:hAnsi="Corbel"/>
                <w:i/>
                <w:sz w:val="24"/>
                <w:szCs w:val="24"/>
              </w:rPr>
              <w:t>Przemoc i prześladowanie w szkole. Skuteczne przeciwdziałanie agresji wśród młodzieży</w:t>
            </w:r>
            <w:r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Kołodziejczyk J., </w:t>
            </w:r>
            <w:r>
              <w:rPr>
                <w:rFonts w:ascii="Corbel" w:hAnsi="Corbel"/>
                <w:i/>
                <w:sz w:val="24"/>
                <w:szCs w:val="24"/>
              </w:rPr>
              <w:t>Agresja i przemoc w szkole. Konstruowanie programu przeciwdziałania agresji i przemocy w szkole</w:t>
            </w:r>
            <w:r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BB6F89" w:rsidRDefault="00BB6F89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BB6F89" w:rsidRDefault="00BB6F89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</w:t>
            </w:r>
            <w:r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BB6F89" w:rsidTr="00BB6F8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BB6F89" w:rsidRDefault="00BB6F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 E., </w:t>
            </w:r>
            <w:r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Hart S.,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Cohen C.,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Farell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Erickson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Flekkoy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>
              <w:rPr>
                <w:rFonts w:ascii="Corbel" w:hAnsi="Corbel"/>
                <w:sz w:val="24"/>
                <w:szCs w:val="24"/>
              </w:rPr>
              <w:t>, Gdańsk 2006.</w:t>
            </w:r>
          </w:p>
          <w:p w:rsidR="00BB6F89" w:rsidRDefault="00BB6F8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 E., </w:t>
            </w:r>
            <w:proofErr w:type="spellStart"/>
            <w:r>
              <w:rPr>
                <w:rFonts w:ascii="Corbel" w:hAnsi="Corbel"/>
                <w:i/>
                <w:sz w:val="24"/>
                <w:szCs w:val="24"/>
              </w:rPr>
              <w:t>Mobbing</w:t>
            </w:r>
            <w:proofErr w:type="spellEnd"/>
            <w:r>
              <w:rPr>
                <w:rFonts w:ascii="Corbel" w:hAnsi="Corbel"/>
                <w:i/>
                <w:sz w:val="24"/>
                <w:szCs w:val="24"/>
              </w:rPr>
              <w:t xml:space="preserve"> w szkole. Jak zapobiegać przemocy grupowej</w:t>
            </w:r>
            <w:r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BB6F89" w:rsidRDefault="00BB6F8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 J., </w:t>
            </w:r>
            <w:r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BB6F89" w:rsidRDefault="00BB6F8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R. J., </w:t>
            </w:r>
            <w:r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>
              <w:rPr>
                <w:rFonts w:ascii="Corbel" w:hAnsi="Corbel"/>
                <w:sz w:val="24"/>
                <w:szCs w:val="24"/>
              </w:rPr>
              <w:t>, Warszawa 2013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Prawa i wolności człowieka. Scenariusze lekcji dla szkół podstawowych i średnich</w:t>
            </w:r>
            <w:r>
              <w:rPr>
                <w:rFonts w:ascii="Corbel" w:hAnsi="Corbel"/>
                <w:sz w:val="24"/>
                <w:szCs w:val="24"/>
              </w:rPr>
              <w:t>, red. E. Stawowy, Kraków 1997.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Słysz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Arcimowicz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 </w:t>
            </w:r>
            <w:r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>
              <w:rPr>
                <w:rFonts w:ascii="Corbel" w:hAnsi="Corbel"/>
                <w:sz w:val="24"/>
                <w:szCs w:val="24"/>
              </w:rPr>
              <w:t>, Gdańsk 2009.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 red. W. Walc, Rzeszów 2015.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Uzależnienia wśród dzieci i młodzieży. Wybrane problemy</w:t>
            </w:r>
            <w:r>
              <w:rPr>
                <w:rFonts w:ascii="Corbel" w:hAnsi="Corbel"/>
                <w:iCs/>
                <w:sz w:val="24"/>
                <w:szCs w:val="24"/>
              </w:rPr>
              <w:t xml:space="preserve">, red. W. Walc, Rzeszów 2016. 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D.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Wosik-Kawala, Lublin 2012.</w:t>
            </w:r>
          </w:p>
          <w:p w:rsidR="00BB6F89" w:rsidRDefault="00BB6F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BB6F89" w:rsidRDefault="00BB6F89" w:rsidP="00BB6F8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B6F89" w:rsidRDefault="00BB6F89" w:rsidP="00BB6F89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1546A5" w:rsidRDefault="001546A5">
      <w:bookmarkStart w:id="0" w:name="_GoBack"/>
      <w:bookmarkEnd w:id="0"/>
    </w:p>
    <w:sectPr w:rsidR="00154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598" w:rsidRDefault="00DF3598" w:rsidP="00BB6F89">
      <w:pPr>
        <w:spacing w:after="0" w:line="240" w:lineRule="auto"/>
      </w:pPr>
      <w:r>
        <w:separator/>
      </w:r>
    </w:p>
  </w:endnote>
  <w:endnote w:type="continuationSeparator" w:id="0">
    <w:p w:rsidR="00DF3598" w:rsidRDefault="00DF3598" w:rsidP="00BB6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598" w:rsidRDefault="00DF3598" w:rsidP="00BB6F89">
      <w:pPr>
        <w:spacing w:after="0" w:line="240" w:lineRule="auto"/>
      </w:pPr>
      <w:r>
        <w:separator/>
      </w:r>
    </w:p>
  </w:footnote>
  <w:footnote w:type="continuationSeparator" w:id="0">
    <w:p w:rsidR="00DF3598" w:rsidRDefault="00DF3598" w:rsidP="00BB6F89">
      <w:pPr>
        <w:spacing w:after="0" w:line="240" w:lineRule="auto"/>
      </w:pPr>
      <w:r>
        <w:continuationSeparator/>
      </w:r>
    </w:p>
  </w:footnote>
  <w:footnote w:id="1">
    <w:p w:rsidR="00BB6F89" w:rsidRDefault="00BB6F89" w:rsidP="00BB6F8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F89"/>
    <w:rsid w:val="001546A5"/>
    <w:rsid w:val="00BB6F89"/>
    <w:rsid w:val="00DF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6F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6F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F89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6F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6F8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B6F8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B6F89"/>
    <w:pPr>
      <w:ind w:left="720"/>
      <w:contextualSpacing/>
    </w:pPr>
  </w:style>
  <w:style w:type="paragraph" w:customStyle="1" w:styleId="Punktygwne">
    <w:name w:val="Punkty główne"/>
    <w:basedOn w:val="Normalny"/>
    <w:rsid w:val="00BB6F8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B6F8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B6F8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B6F8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B6F8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B6F8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B6F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6F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6F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F89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6F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6F89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B6F8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B6F89"/>
    <w:pPr>
      <w:ind w:left="720"/>
      <w:contextualSpacing/>
    </w:pPr>
  </w:style>
  <w:style w:type="paragraph" w:customStyle="1" w:styleId="Punktygwne">
    <w:name w:val="Punkty główne"/>
    <w:basedOn w:val="Normalny"/>
    <w:rsid w:val="00BB6F8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B6F8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B6F8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B6F8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B6F8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B6F8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B6F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7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1231</Words>
  <Characters>7387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</cp:lastModifiedBy>
  <cp:revision>1</cp:revision>
  <dcterms:created xsi:type="dcterms:W3CDTF">2024-09-28T13:11:00Z</dcterms:created>
  <dcterms:modified xsi:type="dcterms:W3CDTF">2024-09-28T13:12:00Z</dcterms:modified>
</cp:coreProperties>
</file>